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343" w:rsidRPr="002950E5" w:rsidRDefault="00D32343" w:rsidP="00083857">
      <w:pPr>
        <w:pStyle w:val="Titlu2"/>
        <w:jc w:val="right"/>
        <w:rPr>
          <w:rFonts w:ascii="Trebuchet MS" w:hAnsi="Trebuchet MS" w:cs="Arial"/>
          <w:i w:val="0"/>
          <w:color w:val="1F497D" w:themeColor="text2"/>
          <w:sz w:val="22"/>
          <w:szCs w:val="22"/>
          <w:lang w:val="ro-RO"/>
        </w:rPr>
      </w:pPr>
      <w:bookmarkStart w:id="0" w:name="_Toc435686842"/>
      <w:r w:rsidRPr="002950E5">
        <w:rPr>
          <w:rFonts w:ascii="Trebuchet MS" w:hAnsi="Trebuchet MS" w:cs="Arial"/>
          <w:i w:val="0"/>
          <w:color w:val="1F497D" w:themeColor="text2"/>
          <w:sz w:val="22"/>
          <w:szCs w:val="22"/>
          <w:lang w:val="ro-RO"/>
        </w:rPr>
        <w:t xml:space="preserve">Anexa </w:t>
      </w:r>
      <w:r w:rsidR="005433EF" w:rsidRPr="002950E5">
        <w:rPr>
          <w:rFonts w:ascii="Trebuchet MS" w:hAnsi="Trebuchet MS" w:cs="Arial"/>
          <w:i w:val="0"/>
          <w:color w:val="1F497D" w:themeColor="text2"/>
          <w:sz w:val="22"/>
          <w:szCs w:val="22"/>
          <w:lang w:val="ro-RO"/>
        </w:rPr>
        <w:t>2</w:t>
      </w:r>
      <w:r w:rsidRPr="002950E5">
        <w:rPr>
          <w:rFonts w:ascii="Trebuchet MS" w:hAnsi="Trebuchet MS" w:cs="Arial"/>
          <w:i w:val="0"/>
          <w:color w:val="1F497D" w:themeColor="text2"/>
          <w:sz w:val="22"/>
          <w:szCs w:val="22"/>
          <w:lang w:val="ro-RO"/>
        </w:rPr>
        <w:t xml:space="preserve"> – </w:t>
      </w:r>
      <w:r w:rsidR="005433EF" w:rsidRPr="002950E5">
        <w:rPr>
          <w:rFonts w:ascii="Trebuchet MS" w:hAnsi="Trebuchet MS" w:cs="Arial"/>
          <w:i w:val="0"/>
          <w:color w:val="1F497D" w:themeColor="text2"/>
          <w:sz w:val="22"/>
          <w:szCs w:val="22"/>
          <w:lang w:val="ro-RO"/>
        </w:rPr>
        <w:t>Grila de verificare</w:t>
      </w:r>
      <w:r w:rsidRPr="002950E5">
        <w:rPr>
          <w:rFonts w:ascii="Trebuchet MS" w:hAnsi="Trebuchet MS" w:cs="Arial"/>
          <w:i w:val="0"/>
          <w:color w:val="1F497D" w:themeColor="text2"/>
          <w:sz w:val="22"/>
          <w:szCs w:val="22"/>
          <w:lang w:val="ro-RO"/>
        </w:rPr>
        <w:t xml:space="preserve"> a conformității administrative și a eligibilității</w:t>
      </w:r>
      <w:bookmarkEnd w:id="0"/>
      <w:r w:rsidRPr="002950E5">
        <w:rPr>
          <w:rFonts w:ascii="Trebuchet MS" w:hAnsi="Trebuchet MS" w:cs="Arial"/>
          <w:i w:val="0"/>
          <w:color w:val="1F497D" w:themeColor="text2"/>
          <w:sz w:val="22"/>
          <w:szCs w:val="22"/>
          <w:lang w:val="ro-RO"/>
        </w:rPr>
        <w:t xml:space="preserve"> </w:t>
      </w:r>
    </w:p>
    <w:p w:rsidR="00D32343" w:rsidRPr="002950E5" w:rsidRDefault="00D32343" w:rsidP="00F81309">
      <w:pPr>
        <w:pStyle w:val="Titlu4"/>
        <w:rPr>
          <w:rFonts w:ascii="Trebuchet MS" w:hAnsi="Trebuchet MS" w:cs="Arial"/>
          <w:color w:val="1F497D" w:themeColor="text2"/>
          <w:sz w:val="22"/>
          <w:szCs w:val="22"/>
          <w:lang w:val="ro-RO"/>
        </w:rPr>
      </w:pPr>
      <w:bookmarkStart w:id="1" w:name="_Toc435686843"/>
      <w:r w:rsidRPr="002950E5">
        <w:rPr>
          <w:rFonts w:ascii="Trebuchet MS" w:eastAsia="MS Gothic" w:hAnsi="Trebuchet MS" w:cs="Arial"/>
          <w:color w:val="1F497D" w:themeColor="text2"/>
          <w:kern w:val="28"/>
          <w:sz w:val="22"/>
          <w:szCs w:val="22"/>
          <w:lang w:val="ro-RO"/>
        </w:rPr>
        <w:t xml:space="preserve">A1. Criterii de verificare  a conformității </w:t>
      </w:r>
      <w:r w:rsidRPr="002950E5">
        <w:rPr>
          <w:rFonts w:ascii="Trebuchet MS" w:hAnsi="Trebuchet MS" w:cs="Arial"/>
          <w:color w:val="1F497D" w:themeColor="text2"/>
          <w:sz w:val="22"/>
          <w:szCs w:val="22"/>
          <w:lang w:val="ro-RO"/>
        </w:rPr>
        <w:t>administrative</w:t>
      </w:r>
      <w:bookmarkEnd w:id="1"/>
      <w:r w:rsidRPr="002950E5">
        <w:rPr>
          <w:rFonts w:ascii="Trebuchet MS" w:hAnsi="Trebuchet MS" w:cs="Arial"/>
          <w:color w:val="1F497D" w:themeColor="text2"/>
          <w:sz w:val="22"/>
          <w:szCs w:val="22"/>
          <w:lang w:val="ro-RO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3"/>
        <w:gridCol w:w="3191"/>
        <w:gridCol w:w="4371"/>
        <w:gridCol w:w="5763"/>
      </w:tblGrid>
      <w:tr w:rsidR="002950E5" w:rsidRPr="002950E5" w:rsidTr="007D2F0B">
        <w:trPr>
          <w:trHeight w:val="760"/>
          <w:tblHeader/>
        </w:trPr>
        <w:tc>
          <w:tcPr>
            <w:tcW w:w="223" w:type="pct"/>
            <w:shd w:val="clear" w:color="auto" w:fill="DBE5F1"/>
            <w:vAlign w:val="center"/>
          </w:tcPr>
          <w:p w:rsidR="00D32343" w:rsidRPr="002950E5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1144" w:type="pct"/>
            <w:shd w:val="clear" w:color="auto" w:fill="DBE5F1"/>
            <w:vAlign w:val="center"/>
          </w:tcPr>
          <w:p w:rsidR="00D32343" w:rsidRPr="002950E5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>Criterii</w:t>
            </w:r>
          </w:p>
        </w:tc>
        <w:tc>
          <w:tcPr>
            <w:tcW w:w="1567" w:type="pct"/>
            <w:shd w:val="clear" w:color="auto" w:fill="DBE5F1"/>
            <w:vAlign w:val="center"/>
          </w:tcPr>
          <w:p w:rsidR="00D32343" w:rsidRPr="002950E5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Subcriterii prelucrate automat de </w:t>
            </w:r>
            <w:proofErr w:type="spellStart"/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>cãtre</w:t>
            </w:r>
            <w:proofErr w:type="spellEnd"/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 sistemul informatic</w:t>
            </w:r>
          </w:p>
        </w:tc>
        <w:tc>
          <w:tcPr>
            <w:tcW w:w="2066" w:type="pct"/>
            <w:shd w:val="clear" w:color="auto" w:fill="DBE5F1"/>
            <w:vAlign w:val="center"/>
          </w:tcPr>
          <w:p w:rsidR="00D32343" w:rsidRPr="002950E5" w:rsidRDefault="00D32343" w:rsidP="00172B35">
            <w:pPr>
              <w:spacing w:line="276" w:lineRule="auto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>Subcriterii procesate de evaluatori</w:t>
            </w:r>
          </w:p>
        </w:tc>
      </w:tr>
      <w:tr w:rsidR="002950E5" w:rsidRPr="002950E5" w:rsidTr="007D2F0B">
        <w:tc>
          <w:tcPr>
            <w:tcW w:w="223" w:type="pct"/>
            <w:vAlign w:val="center"/>
          </w:tcPr>
          <w:p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Cs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bCs/>
                <w:color w:val="1F497D" w:themeColor="text2"/>
                <w:sz w:val="22"/>
                <w:szCs w:val="22"/>
                <w:lang w:val="ro-RO"/>
              </w:rPr>
              <w:t>1.</w:t>
            </w:r>
          </w:p>
        </w:tc>
        <w:tc>
          <w:tcPr>
            <w:tcW w:w="1144" w:type="pct"/>
            <w:vAlign w:val="center"/>
          </w:tcPr>
          <w:p w:rsidR="00B62250" w:rsidRPr="002950E5" w:rsidRDefault="00B62250" w:rsidP="00B62250">
            <w:pPr>
              <w:jc w:val="both"/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Calibri" w:hAnsi="Trebuchet MS" w:cs="Arial"/>
                <w:bCs/>
                <w:color w:val="1F497D" w:themeColor="text2"/>
                <w:sz w:val="22"/>
                <w:szCs w:val="22"/>
                <w:lang w:val="ro-RO"/>
              </w:rPr>
              <w:t xml:space="preserve">Cererea de finanțare conține toate </w:t>
            </w: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anexele solicitate </w:t>
            </w:r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prevăzute in Orientări privind accesarea finanțărilor în cadrul Programului Operațional Capital Uman 2014-2020 si de ghidul solicitantului condiții specifice?</w:t>
            </w:r>
          </w:p>
          <w:p w:rsidR="00D32343" w:rsidRPr="002950E5" w:rsidRDefault="00D32343" w:rsidP="007E29B8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1567" w:type="pct"/>
            <w:vAlign w:val="center"/>
          </w:tcPr>
          <w:p w:rsidR="00B62250" w:rsidRPr="002950E5" w:rsidRDefault="00B62250" w:rsidP="00B62250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Cererea de finanțare este însoțită de toate anexele solicitate in Orientări privind accesarea finanțărilor în cadrul Programului Operațional Capital Uman 2014-2020 si de Ghidul Solicitantului </w:t>
            </w:r>
            <w:proofErr w:type="spellStart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Conditii</w:t>
            </w:r>
            <w:proofErr w:type="spellEnd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Specifice.</w:t>
            </w:r>
          </w:p>
          <w:p w:rsidR="007D2F0B" w:rsidRPr="002950E5" w:rsidRDefault="007D2F0B" w:rsidP="00B62250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Totodată, se verifică existenta acordului de parteneriat, în </w:t>
            </w:r>
            <w:proofErr w:type="spellStart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situaia</w:t>
            </w:r>
            <w:proofErr w:type="spellEnd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în care proiectul se implementează în parteneriat, care trebuie să respecte, respectă formatul indicat prin Ghidul Solicitantului - </w:t>
            </w:r>
            <w:proofErr w:type="spellStart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Condiii</w:t>
            </w:r>
            <w:proofErr w:type="spellEnd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Specifice </w:t>
            </w:r>
            <w:proofErr w:type="spellStart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şi</w:t>
            </w:r>
            <w:proofErr w:type="spellEnd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este asumat de </w:t>
            </w:r>
            <w:proofErr w:type="spellStart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catre</w:t>
            </w:r>
            <w:proofErr w:type="spellEnd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reprezentantii</w:t>
            </w:r>
            <w:proofErr w:type="spellEnd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legali sau </w:t>
            </w:r>
            <w:proofErr w:type="spellStart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imputernicitii</w:t>
            </w:r>
            <w:proofErr w:type="spellEnd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partenerilor.</w:t>
            </w:r>
          </w:p>
          <w:p w:rsidR="00D32343" w:rsidRPr="002950E5" w:rsidRDefault="00D32343" w:rsidP="0074306D">
            <w:pPr>
              <w:spacing w:after="120" w:line="276" w:lineRule="auto"/>
              <w:ind w:left="292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66" w:type="pct"/>
          </w:tcPr>
          <w:p w:rsidR="002950E5" w:rsidRPr="002950E5" w:rsidRDefault="002950E5" w:rsidP="002950E5">
            <w:pPr>
              <w:pStyle w:val="Listparagraf"/>
              <w:spacing w:before="120"/>
              <w:ind w:left="0" w:hanging="18"/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</w:pPr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Documente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încarcate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 de solicitant și parteneri (după caz) în sistemul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mySMIS</w:t>
            </w:r>
            <w:proofErr w:type="spellEnd"/>
          </w:p>
          <w:p w:rsidR="002950E5" w:rsidRPr="002950E5" w:rsidRDefault="002950E5" w:rsidP="002950E5">
            <w:pPr>
              <w:pStyle w:val="Listparagraf"/>
              <w:spacing w:before="120"/>
              <w:ind w:left="0" w:hanging="18"/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</w:pPr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1. Acordul de parteneriat (daca este cazul), semnat de solicitant și parteneri. Se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verificã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existența acordului de parteneriat, în situația în care proiectul se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implementeazã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în parteneriat, care trebuie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sã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respecte formatul indicat prin anexa la documentul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Orientari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privind accesarea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finantarilor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in cadrul Programului Operațional Capital Uman 2014-2020, cu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modificarile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si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completarile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ulterioare și trebuie sa fie asumat de reprezentanții le</w:t>
            </w:r>
            <w:bookmarkStart w:id="2" w:name="_GoBack"/>
            <w:bookmarkEnd w:id="2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gali ai partenerilor.</w:t>
            </w:r>
          </w:p>
          <w:p w:rsidR="002950E5" w:rsidRPr="002950E5" w:rsidRDefault="002950E5" w:rsidP="002950E5">
            <w:pPr>
              <w:pStyle w:val="Listparagraf"/>
              <w:spacing w:before="120"/>
              <w:ind w:left="0" w:hanging="18"/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</w:pPr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2. Declarație de angajament, semnată de solicitant și parteneri (dacă este cazul) (anexa nr.3 la Ordinul ministrului fondurilor europene 2467/2016, de aprobare a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corrigendum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-ului nr 2/29.11.2016)</w:t>
            </w:r>
          </w:p>
          <w:p w:rsidR="002950E5" w:rsidRPr="002950E5" w:rsidRDefault="002950E5" w:rsidP="002950E5">
            <w:pPr>
              <w:pStyle w:val="Listparagraf"/>
              <w:spacing w:before="120"/>
              <w:ind w:left="0" w:hanging="18"/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</w:pPr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3. Declarație de eligibilitate, semnată de solicitant și parteneri (dacă este cazul) (anexa nr.3 la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Orientari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privind accesarea finanțărilor în cadrul Programului Operațional Capital Uman 2014-2020 cu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modificarile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si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completarile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ulterioare)</w:t>
            </w:r>
          </w:p>
          <w:p w:rsidR="002950E5" w:rsidRPr="002950E5" w:rsidRDefault="002950E5" w:rsidP="002950E5">
            <w:pPr>
              <w:pStyle w:val="Listparagraf"/>
              <w:spacing w:before="120"/>
              <w:ind w:left="0" w:hanging="18"/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</w:pPr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4. Declarație cu privire la evitarea dublei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finanţări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, semnată de solicitant și dacă este cazul si de parteneri (anexa nr.4 la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Orientari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privind accesarea finanțărilor în cadrul Programului Operațional Capital Uman 2014-2020 cu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modificarile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si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completarile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ulterioare)</w:t>
            </w:r>
          </w:p>
          <w:p w:rsidR="002950E5" w:rsidRPr="002950E5" w:rsidRDefault="002950E5" w:rsidP="002950E5">
            <w:pPr>
              <w:pStyle w:val="Listparagraf"/>
              <w:spacing w:before="120"/>
              <w:ind w:left="0" w:hanging="18"/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</w:pPr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lastRenderedPageBreak/>
              <w:t xml:space="preserve">5.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Declaraţie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privind eligibilitatea TVA aferentă cheltuielilor ce vor fi efectuate în cadrul operațiunii propuse spre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finanţare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din FESI 2014-2020, semnată de solicitant și dacă este cazul si de parteneri (anexa nr.5 la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Orientari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privind accesarea finanțărilor în cadrul Programului Operațional Capital Uman 2014-2020 cu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modificarile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si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completarile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ulterioare)</w:t>
            </w:r>
          </w:p>
          <w:p w:rsidR="002950E5" w:rsidRPr="002950E5" w:rsidRDefault="002950E5" w:rsidP="002950E5">
            <w:pPr>
              <w:pStyle w:val="Listparagraf"/>
              <w:spacing w:before="120"/>
              <w:ind w:left="0" w:hanging="18"/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</w:pPr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6. Nota justificativă privind valoarea adăugată a parteneriatului (dacă este cazul), întocmită de solicitant cu respectarea prevederilor din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Orientãri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privind accesarea finanțărilor în cadrul Programului Operațional Capital Uman 2014-2020 cu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modificarile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si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completarile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ulterioare</w:t>
            </w:r>
          </w:p>
          <w:p w:rsidR="00D32343" w:rsidRPr="002950E5" w:rsidRDefault="002950E5" w:rsidP="002950E5">
            <w:pPr>
              <w:pStyle w:val="Listparagraf"/>
              <w:spacing w:before="120" w:line="240" w:lineRule="auto"/>
              <w:ind w:left="0" w:hanging="18"/>
              <w:rPr>
                <w:rFonts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Se verifica daca aceste anexe exista si daca respecta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conditiile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de forma si fond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prevazute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in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Orientãri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privind accesarea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finanțãrilor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în cadrul POCU 2014-2020 cu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modificarile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si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completarile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ulterioare</w:t>
            </w:r>
          </w:p>
        </w:tc>
      </w:tr>
      <w:tr w:rsidR="002950E5" w:rsidRPr="002950E5" w:rsidTr="007D2F0B">
        <w:tc>
          <w:tcPr>
            <w:tcW w:w="223" w:type="pct"/>
            <w:vAlign w:val="center"/>
          </w:tcPr>
          <w:p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lastRenderedPageBreak/>
              <w:t>2.</w:t>
            </w:r>
          </w:p>
        </w:tc>
        <w:tc>
          <w:tcPr>
            <w:tcW w:w="1144" w:type="pct"/>
            <w:vAlign w:val="center"/>
          </w:tcPr>
          <w:p w:rsidR="00D32343" w:rsidRPr="002950E5" w:rsidRDefault="00D32343" w:rsidP="00FC6CB9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Cererea de finanțare este semnat</w:t>
            </w:r>
            <w:r w:rsidR="00FC6CB9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de c</w:t>
            </w:r>
            <w:r w:rsidR="00FC6CB9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tre reprezentantul legal</w:t>
            </w:r>
            <w:r w:rsidR="004D6B6A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sau de împuternicitul acestuia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?</w:t>
            </w:r>
          </w:p>
        </w:tc>
        <w:tc>
          <w:tcPr>
            <w:tcW w:w="1567" w:type="pct"/>
            <w:vAlign w:val="center"/>
          </w:tcPr>
          <w:p w:rsidR="00D32343" w:rsidRPr="002950E5" w:rsidRDefault="00D32343" w:rsidP="00FC6CB9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Se verific</w:t>
            </w:r>
            <w:r w:rsidR="00FC6CB9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dac</w:t>
            </w:r>
            <w:r w:rsidR="00FC6CB9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persoana care a semnat cererea de finanțare este aceeași cu reprezentantul legal sau împuternicitul acestuia.</w:t>
            </w:r>
          </w:p>
        </w:tc>
        <w:tc>
          <w:tcPr>
            <w:tcW w:w="2066" w:type="pct"/>
          </w:tcPr>
          <w:p w:rsidR="00D32343" w:rsidRPr="002950E5" w:rsidRDefault="00D32343" w:rsidP="00172B35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</w:tr>
    </w:tbl>
    <w:p w:rsidR="00D32343" w:rsidRPr="002950E5" w:rsidRDefault="00D32343" w:rsidP="00F81309">
      <w:pPr>
        <w:pStyle w:val="Titlu4"/>
        <w:rPr>
          <w:rFonts w:ascii="Trebuchet MS" w:eastAsia="MS Gothic" w:hAnsi="Trebuchet MS" w:cs="Arial"/>
          <w:color w:val="1F497D" w:themeColor="text2"/>
          <w:kern w:val="28"/>
          <w:sz w:val="22"/>
          <w:szCs w:val="22"/>
          <w:lang w:val="ro-RO"/>
        </w:rPr>
      </w:pPr>
      <w:bookmarkStart w:id="3" w:name="_Toc435686844"/>
      <w:r w:rsidRPr="002950E5">
        <w:rPr>
          <w:rFonts w:ascii="Trebuchet MS" w:eastAsia="MS Gothic" w:hAnsi="Trebuchet MS" w:cs="Arial"/>
          <w:color w:val="1F497D" w:themeColor="text2"/>
          <w:kern w:val="28"/>
          <w:sz w:val="22"/>
          <w:szCs w:val="22"/>
          <w:lang w:val="ro-RO"/>
        </w:rPr>
        <w:t>A2. Criterii de verificare  a eligibilității</w:t>
      </w:r>
      <w:bookmarkEnd w:id="3"/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3"/>
        <w:gridCol w:w="4125"/>
        <w:gridCol w:w="3347"/>
        <w:gridCol w:w="5902"/>
      </w:tblGrid>
      <w:tr w:rsidR="002950E5" w:rsidRPr="002950E5" w:rsidTr="007D2F0B">
        <w:trPr>
          <w:trHeight w:val="760"/>
          <w:tblHeader/>
        </w:trPr>
        <w:tc>
          <w:tcPr>
            <w:tcW w:w="253" w:type="pct"/>
            <w:shd w:val="clear" w:color="auto" w:fill="BFBFBF"/>
            <w:vAlign w:val="center"/>
          </w:tcPr>
          <w:p w:rsidR="00D32343" w:rsidRPr="002950E5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1464" w:type="pct"/>
            <w:shd w:val="clear" w:color="auto" w:fill="BFBFBF"/>
            <w:vAlign w:val="center"/>
          </w:tcPr>
          <w:p w:rsidR="00D32343" w:rsidRPr="002950E5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>Criterii</w:t>
            </w:r>
          </w:p>
        </w:tc>
        <w:tc>
          <w:tcPr>
            <w:tcW w:w="1188" w:type="pct"/>
            <w:shd w:val="clear" w:color="auto" w:fill="BFBFBF"/>
            <w:vAlign w:val="center"/>
          </w:tcPr>
          <w:p w:rsidR="00D32343" w:rsidRPr="002950E5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Subcriterii prelucrate automat de </w:t>
            </w:r>
            <w:r w:rsidR="005C2D54"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>către</w:t>
            </w: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 sistemul informatic</w:t>
            </w:r>
          </w:p>
        </w:tc>
        <w:tc>
          <w:tcPr>
            <w:tcW w:w="2095" w:type="pct"/>
            <w:shd w:val="clear" w:color="auto" w:fill="BFBFBF"/>
            <w:vAlign w:val="center"/>
          </w:tcPr>
          <w:p w:rsidR="00D32343" w:rsidRPr="002950E5" w:rsidRDefault="00D32343" w:rsidP="00172B35">
            <w:pPr>
              <w:spacing w:line="276" w:lineRule="auto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>Subcriterii procesate de evaluatori</w:t>
            </w:r>
          </w:p>
        </w:tc>
      </w:tr>
      <w:tr w:rsidR="002950E5" w:rsidRPr="002950E5" w:rsidTr="007D2F0B">
        <w:trPr>
          <w:trHeight w:val="375"/>
        </w:trPr>
        <w:tc>
          <w:tcPr>
            <w:tcW w:w="2905" w:type="pct"/>
            <w:gridSpan w:val="3"/>
            <w:vAlign w:val="center"/>
          </w:tcPr>
          <w:p w:rsidR="00D32343" w:rsidRPr="002950E5" w:rsidRDefault="00D32343" w:rsidP="00A9504D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b/>
                <w:i/>
                <w:color w:val="1F497D" w:themeColor="text2"/>
                <w:sz w:val="22"/>
                <w:szCs w:val="22"/>
                <w:lang w:val="ro-RO"/>
              </w:rPr>
              <w:t xml:space="preserve">Eligibilitatea solicitantului </w:t>
            </w:r>
          </w:p>
        </w:tc>
        <w:tc>
          <w:tcPr>
            <w:tcW w:w="2095" w:type="pct"/>
          </w:tcPr>
          <w:p w:rsidR="00D32343" w:rsidRPr="002950E5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i/>
                <w:color w:val="1F497D" w:themeColor="text2"/>
                <w:sz w:val="22"/>
                <w:szCs w:val="22"/>
                <w:lang w:val="ro-RO"/>
              </w:rPr>
            </w:pPr>
          </w:p>
        </w:tc>
      </w:tr>
      <w:tr w:rsidR="002950E5" w:rsidRPr="002950E5" w:rsidTr="007D2F0B">
        <w:tc>
          <w:tcPr>
            <w:tcW w:w="253" w:type="pct"/>
            <w:vAlign w:val="center"/>
          </w:tcPr>
          <w:p w:rsidR="00D32343" w:rsidRPr="002950E5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3</w:t>
            </w:r>
          </w:p>
        </w:tc>
        <w:tc>
          <w:tcPr>
            <w:tcW w:w="1464" w:type="pct"/>
            <w:vAlign w:val="center"/>
          </w:tcPr>
          <w:p w:rsidR="00D32343" w:rsidRPr="002950E5" w:rsidRDefault="00D32343" w:rsidP="007D2F0B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Solicitantul</w:t>
            </w:r>
            <w:r w:rsidR="007D2F0B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si partenerii, daca este cazul,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fac parte din categoria de 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lastRenderedPageBreak/>
              <w:t>beneficiari eligibili și îndepline</w:t>
            </w:r>
            <w:r w:rsidR="007D2F0B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sc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condițiile stabilite în Ghidul Solicitantului?</w:t>
            </w:r>
          </w:p>
        </w:tc>
        <w:tc>
          <w:tcPr>
            <w:tcW w:w="1188" w:type="pct"/>
            <w:vAlign w:val="center"/>
          </w:tcPr>
          <w:p w:rsidR="00D32343" w:rsidRPr="002950E5" w:rsidRDefault="00D32343" w:rsidP="007D2F0B">
            <w:pPr>
              <w:spacing w:after="120" w:line="276" w:lineRule="auto"/>
              <w:ind w:left="292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:rsidR="00083857" w:rsidRPr="002950E5" w:rsidRDefault="007D2F0B" w:rsidP="007D2F0B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</w:pPr>
            <w:r w:rsidRPr="002950E5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 xml:space="preserve">-  Solicitantul și partenerii fac parte din categoriile de beneficiari eligibili </w:t>
            </w:r>
            <w:proofErr w:type="spellStart"/>
            <w:r w:rsidRPr="002950E5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>menţionate</w:t>
            </w:r>
            <w:proofErr w:type="spellEnd"/>
            <w:r w:rsidRPr="002950E5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 xml:space="preserve"> în Ghidul Solicitantului - Condiții Specifice.</w:t>
            </w:r>
          </w:p>
          <w:p w:rsidR="007D2F0B" w:rsidRPr="002950E5" w:rsidRDefault="00083857" w:rsidP="007D2F0B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</w:pPr>
            <w:r w:rsidRPr="002950E5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lastRenderedPageBreak/>
              <w:t xml:space="preserve">- </w:t>
            </w:r>
            <w:r w:rsidR="007D2F0B" w:rsidRPr="002950E5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 xml:space="preserve">Solicitantul si fiecare partener este legal constituit si are domeniul/domeniile de activitate </w:t>
            </w:r>
            <w:proofErr w:type="spellStart"/>
            <w:r w:rsidR="007D2F0B" w:rsidRPr="002950E5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>corespunzator</w:t>
            </w:r>
            <w:proofErr w:type="spellEnd"/>
            <w:r w:rsidR="007D2F0B" w:rsidRPr="002950E5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 xml:space="preserve"> </w:t>
            </w:r>
            <w:proofErr w:type="spellStart"/>
            <w:r w:rsidR="007D2F0B" w:rsidRPr="002950E5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>activitatilor</w:t>
            </w:r>
            <w:proofErr w:type="spellEnd"/>
            <w:r w:rsidR="007D2F0B" w:rsidRPr="002950E5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 xml:space="preserve"> pe care le va </w:t>
            </w:r>
            <w:proofErr w:type="spellStart"/>
            <w:r w:rsidR="007D2F0B" w:rsidRPr="002950E5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>desfasura</w:t>
            </w:r>
            <w:proofErr w:type="spellEnd"/>
            <w:r w:rsidR="007D2F0B" w:rsidRPr="002950E5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 xml:space="preserve"> in proiect</w:t>
            </w:r>
          </w:p>
          <w:p w:rsidR="007D2F0B" w:rsidRPr="002950E5" w:rsidRDefault="007D2F0B" w:rsidP="007D2F0B">
            <w:pPr>
              <w:spacing w:line="276" w:lineRule="auto"/>
              <w:jc w:val="both"/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</w:pPr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>- Este prezentată motivarea selectării și</w:t>
            </w:r>
            <w:r w:rsidR="00F6653D"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 xml:space="preserve"> </w:t>
            </w:r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>rolul concret al fiecărui partener / fiecărui</w:t>
            </w:r>
            <w:r w:rsidR="00F6653D"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 xml:space="preserve"> </w:t>
            </w:r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>tip de parteneri, daca este cazul .</w:t>
            </w:r>
          </w:p>
          <w:p w:rsidR="007D2F0B" w:rsidRPr="002950E5" w:rsidRDefault="007D2F0B" w:rsidP="007D2F0B">
            <w:pPr>
              <w:spacing w:line="276" w:lineRule="auto"/>
              <w:jc w:val="both"/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</w:pPr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 xml:space="preserve">- Fiecare dintre parteneri, acolo unde este cazul, este implicat în cel </w:t>
            </w:r>
            <w:proofErr w:type="spellStart"/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>puţin</w:t>
            </w:r>
            <w:proofErr w:type="spellEnd"/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 xml:space="preserve"> o activitate relevantă (Prin activitate relevantă se înțelege acea activitate care contribuie în mod direct la atingerea indicatorilor </w:t>
            </w:r>
          </w:p>
          <w:p w:rsidR="007D2F0B" w:rsidRPr="002950E5" w:rsidRDefault="007D2F0B" w:rsidP="007D2F0B">
            <w:pPr>
              <w:spacing w:line="276" w:lineRule="auto"/>
              <w:jc w:val="both"/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</w:pPr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 xml:space="preserve">-  In cazul parteneriatului, partenerul trebuie să dispună de resurse necesare </w:t>
            </w:r>
            <w:proofErr w:type="spellStart"/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>desfăşurării</w:t>
            </w:r>
            <w:proofErr w:type="spellEnd"/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 xml:space="preserve"> </w:t>
            </w:r>
            <w:proofErr w:type="spellStart"/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>activităţii</w:t>
            </w:r>
            <w:proofErr w:type="spellEnd"/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 xml:space="preserve"> din proiect pentru care este autorizat. În această </w:t>
            </w:r>
            <w:proofErr w:type="spellStart"/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>situaţie</w:t>
            </w:r>
            <w:proofErr w:type="spellEnd"/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 xml:space="preserve">, solicitantul nu are voie să subcontracteze </w:t>
            </w:r>
            <w:proofErr w:type="spellStart"/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>activităţi</w:t>
            </w:r>
            <w:proofErr w:type="spellEnd"/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 xml:space="preserve"> pe care le prestează membrii parteneriatului.</w:t>
            </w:r>
          </w:p>
          <w:p w:rsidR="00D32343" w:rsidRPr="002950E5" w:rsidRDefault="007D2F0B" w:rsidP="007D2F0B">
            <w:pPr>
              <w:spacing w:line="276" w:lineRule="auto"/>
              <w:jc w:val="both"/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eastAsia="ro-RO"/>
              </w:rPr>
            </w:pPr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 xml:space="preserve">- </w:t>
            </w:r>
            <w:proofErr w:type="spellStart"/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>Activităţile</w:t>
            </w:r>
            <w:proofErr w:type="spellEnd"/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 xml:space="preserve"> de subcontractare se realizează numai de către solicitantul</w:t>
            </w:r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eastAsia="ro-RO"/>
              </w:rPr>
              <w:t xml:space="preserve"> de </w:t>
            </w:r>
            <w:proofErr w:type="spellStart"/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eastAsia="ro-RO"/>
              </w:rPr>
              <w:t>finanţare</w:t>
            </w:r>
            <w:proofErr w:type="spellEnd"/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eastAsia="ro-RO"/>
              </w:rPr>
              <w:t xml:space="preserve">, nu </w:t>
            </w:r>
            <w:proofErr w:type="spellStart"/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eastAsia="ro-RO"/>
              </w:rPr>
              <w:t>şi</w:t>
            </w:r>
            <w:proofErr w:type="spellEnd"/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eastAsia="ro-RO"/>
              </w:rPr>
              <w:t xml:space="preserve"> de </w:t>
            </w:r>
            <w:proofErr w:type="spellStart"/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eastAsia="ro-RO"/>
              </w:rPr>
              <w:t>partenerul</w:t>
            </w:r>
            <w:proofErr w:type="spellEnd"/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eastAsia="ro-RO"/>
              </w:rPr>
              <w:t>acestuia</w:t>
            </w:r>
            <w:proofErr w:type="spellEnd"/>
          </w:p>
        </w:tc>
      </w:tr>
      <w:tr w:rsidR="002950E5" w:rsidRPr="002950E5" w:rsidTr="007D2F0B">
        <w:tc>
          <w:tcPr>
            <w:tcW w:w="2905" w:type="pct"/>
            <w:gridSpan w:val="3"/>
            <w:vAlign w:val="center"/>
          </w:tcPr>
          <w:p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b/>
                <w:i/>
                <w:color w:val="1F497D" w:themeColor="text2"/>
                <w:sz w:val="22"/>
                <w:szCs w:val="22"/>
                <w:lang w:val="ro-RO"/>
              </w:rPr>
              <w:lastRenderedPageBreak/>
              <w:t xml:space="preserve">Eligibilitatea proiectului </w:t>
            </w:r>
          </w:p>
        </w:tc>
        <w:tc>
          <w:tcPr>
            <w:tcW w:w="2095" w:type="pct"/>
          </w:tcPr>
          <w:p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/>
                <w:i/>
                <w:color w:val="1F497D" w:themeColor="text2"/>
                <w:sz w:val="22"/>
                <w:szCs w:val="22"/>
                <w:lang w:val="ro-RO"/>
              </w:rPr>
            </w:pPr>
          </w:p>
        </w:tc>
      </w:tr>
      <w:tr w:rsidR="002950E5" w:rsidRPr="002950E5" w:rsidTr="007D2F0B">
        <w:tc>
          <w:tcPr>
            <w:tcW w:w="253" w:type="pct"/>
            <w:vAlign w:val="center"/>
          </w:tcPr>
          <w:p w:rsidR="00D32343" w:rsidRPr="002950E5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4</w:t>
            </w:r>
          </w:p>
        </w:tc>
        <w:tc>
          <w:tcPr>
            <w:tcW w:w="1464" w:type="pct"/>
            <w:vAlign w:val="center"/>
          </w:tcPr>
          <w:p w:rsidR="00D32343" w:rsidRPr="002950E5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Proiectul propus spre finanțare (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activitățile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proiectului, cu 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aceleași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rezultate, pentru 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aceiași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membri ai grupului 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țintă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) a mai beneficiat de sprijin financiar din fonduri nerambursabile (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dublă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finanțare)?</w:t>
            </w:r>
            <w:r w:rsidRPr="002950E5">
              <w:rPr>
                <w:rStyle w:val="Referinnotdesubsol"/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footnoteReference w:id="1"/>
            </w: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 </w:t>
            </w:r>
          </w:p>
          <w:p w:rsidR="003243C0" w:rsidRPr="002950E5" w:rsidRDefault="003243C0" w:rsidP="00172B35">
            <w:pPr>
              <w:spacing w:line="276" w:lineRule="auto"/>
              <w:jc w:val="both"/>
              <w:rPr>
                <w:rFonts w:ascii="Trebuchet MS" w:hAnsi="Trebuchet MS" w:cs="Arial"/>
                <w:i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1188" w:type="pct"/>
            <w:vAlign w:val="center"/>
          </w:tcPr>
          <w:p w:rsidR="00D32343" w:rsidRPr="002950E5" w:rsidRDefault="00D32343" w:rsidP="00F81309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Se 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verifică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dacă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solicitantul a bifat NU în cererea de 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finanțare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. </w:t>
            </w:r>
          </w:p>
        </w:tc>
        <w:tc>
          <w:tcPr>
            <w:tcW w:w="2095" w:type="pct"/>
          </w:tcPr>
          <w:p w:rsidR="003243C0" w:rsidRPr="002950E5" w:rsidRDefault="00BF4B7E" w:rsidP="003243C0">
            <w:pPr>
              <w:spacing w:line="276" w:lineRule="auto"/>
              <w:ind w:left="10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Se verifică dacă solicitantul a declarat în Declarația privind evitarea dublei finanțări</w:t>
            </w:r>
            <w:r w:rsidR="00D80DE3"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, </w:t>
            </w: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că  proiectul propus spre finanțare (activitățile proiectului, cu </w:t>
            </w:r>
            <w:proofErr w:type="spellStart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aceleaşi</w:t>
            </w:r>
            <w:proofErr w:type="spellEnd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rezultate, pentru </w:t>
            </w:r>
            <w:proofErr w:type="spellStart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aceiaşi</w:t>
            </w:r>
            <w:proofErr w:type="spellEnd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membri ai grupului </w:t>
            </w:r>
            <w:proofErr w:type="spellStart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ţintă</w:t>
            </w:r>
            <w:proofErr w:type="spellEnd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) NU a mai beneficiat de sprijin financiar din fonduri nerambursabile.</w:t>
            </w:r>
          </w:p>
        </w:tc>
      </w:tr>
      <w:tr w:rsidR="002950E5" w:rsidRPr="002950E5" w:rsidTr="007D2F0B">
        <w:tc>
          <w:tcPr>
            <w:tcW w:w="253" w:type="pct"/>
            <w:vAlign w:val="center"/>
          </w:tcPr>
          <w:p w:rsidR="00D32343" w:rsidRPr="002950E5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lastRenderedPageBreak/>
              <w:t>5</w:t>
            </w:r>
          </w:p>
        </w:tc>
        <w:tc>
          <w:tcPr>
            <w:tcW w:w="1464" w:type="pct"/>
            <w:vAlign w:val="center"/>
          </w:tcPr>
          <w:p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Proiectul propus spre finanțare nu este încheiat în mod fizic sau implementat integral înainte de depunerea cererii de finanțare la autoritatea de management, indiferent 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dacă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toate 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plățile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aferente au fost efectuate de 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către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beneficiar (art. 65, alin (6) din Reg. 1303/2013)?</w:t>
            </w: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 </w:t>
            </w:r>
          </w:p>
          <w:p w:rsidR="009612FD" w:rsidRPr="002950E5" w:rsidRDefault="009612FD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1188" w:type="pct"/>
            <w:vAlign w:val="center"/>
          </w:tcPr>
          <w:p w:rsidR="00D32343" w:rsidRPr="002950E5" w:rsidRDefault="00D32343" w:rsidP="00F81309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Se 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verifică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dacă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solicitantul a bifat NU în cererea de 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finanțare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(în vederea 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respectării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dispozițiilor art. 65 alin. (6) din Reg. CE nr. 1303/2013 privind eligibilitatea cheltuielilor). Ulterior, 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dacă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a bifat și DEMARAT, se 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verifică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dacă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a precizat 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că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a respectat legislația 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relevantă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aplicabilă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proiectului, conform art.125, alin 3, lit. (e) din Reg. CE nr. 1303/2013.</w:t>
            </w:r>
          </w:p>
        </w:tc>
        <w:tc>
          <w:tcPr>
            <w:tcW w:w="2095" w:type="pct"/>
          </w:tcPr>
          <w:p w:rsidR="00D32343" w:rsidRPr="002950E5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</w:tr>
      <w:tr w:rsidR="002950E5" w:rsidRPr="002950E5" w:rsidTr="007D2F0B">
        <w:tc>
          <w:tcPr>
            <w:tcW w:w="253" w:type="pct"/>
            <w:vAlign w:val="center"/>
          </w:tcPr>
          <w:p w:rsidR="00D32343" w:rsidRPr="002950E5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6</w:t>
            </w:r>
          </w:p>
        </w:tc>
        <w:tc>
          <w:tcPr>
            <w:tcW w:w="1464" w:type="pct"/>
            <w:vAlign w:val="center"/>
          </w:tcPr>
          <w:p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Proiectul se </w:t>
            </w:r>
            <w:r w:rsidR="00245D69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încadrează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în programul operațional, conform specificului de finanțare stabilit în Ghidul Solicitantului</w:t>
            </w:r>
            <w:r w:rsidR="00DC5169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- Condiții Specifice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?</w:t>
            </w:r>
            <w:r w:rsidR="00DC5169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</w:t>
            </w: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88" w:type="pct"/>
            <w:vAlign w:val="center"/>
          </w:tcPr>
          <w:p w:rsidR="00FD21C5" w:rsidRPr="002950E5" w:rsidRDefault="00FD21C5" w:rsidP="00220E87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Proiectul este încadrat în axa prioritară, prioritatea de </w:t>
            </w:r>
            <w:proofErr w:type="spellStart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investiţii</w:t>
            </w:r>
            <w:proofErr w:type="spellEnd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, obiectivul specific, indicatorii de realizare imediată </w:t>
            </w:r>
            <w:proofErr w:type="spellStart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şi</w:t>
            </w:r>
            <w:proofErr w:type="spellEnd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de rezultat și măsurile relevante, conform POCU </w:t>
            </w:r>
            <w:proofErr w:type="spellStart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şi</w:t>
            </w:r>
            <w:proofErr w:type="spellEnd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Ghidului Solicitantului.</w:t>
            </w:r>
          </w:p>
        </w:tc>
        <w:tc>
          <w:tcPr>
            <w:tcW w:w="2095" w:type="pct"/>
          </w:tcPr>
          <w:p w:rsidR="00D32343" w:rsidRPr="002950E5" w:rsidRDefault="00D32343" w:rsidP="00DC5169">
            <w:pPr>
              <w:spacing w:before="120" w:after="120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</w:tr>
      <w:tr w:rsidR="002950E5" w:rsidRPr="002950E5" w:rsidTr="007D2F0B">
        <w:tc>
          <w:tcPr>
            <w:tcW w:w="253" w:type="pct"/>
            <w:vAlign w:val="center"/>
          </w:tcPr>
          <w:p w:rsidR="00D32343" w:rsidRPr="002950E5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7</w:t>
            </w:r>
          </w:p>
        </w:tc>
        <w:tc>
          <w:tcPr>
            <w:tcW w:w="1464" w:type="pct"/>
            <w:vAlign w:val="center"/>
          </w:tcPr>
          <w:p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Grupul </w:t>
            </w:r>
            <w:r w:rsidR="00245D69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țintă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este eligibil?</w:t>
            </w: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88" w:type="pct"/>
            <w:vAlign w:val="center"/>
          </w:tcPr>
          <w:p w:rsidR="00D32343" w:rsidRPr="002950E5" w:rsidRDefault="00D32343" w:rsidP="00F81309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Grupul </w:t>
            </w:r>
            <w:r w:rsidR="00245D69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țintă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al proiectului  trebuie </w:t>
            </w:r>
            <w:r w:rsidR="00245D69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se încadreze în categoriile eligibile menționate în Ghidul Solicitantului</w:t>
            </w:r>
            <w:r w:rsidR="00E9542E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- Condiții Specifice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.</w:t>
            </w:r>
          </w:p>
        </w:tc>
        <w:tc>
          <w:tcPr>
            <w:tcW w:w="2095" w:type="pct"/>
          </w:tcPr>
          <w:p w:rsidR="00597BE6" w:rsidRPr="002950E5" w:rsidRDefault="00597BE6" w:rsidP="00083857">
            <w:pPr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Grupul țintă al proiectului  se </w:t>
            </w:r>
            <w:proofErr w:type="spellStart"/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încadreaza</w:t>
            </w:r>
            <w:proofErr w:type="spellEnd"/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în categoriile eligibile menționate în Ghidul Solic</w:t>
            </w:r>
            <w:r w:rsidR="00083857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itantului - Condiții Specifice</w:t>
            </w:r>
          </w:p>
        </w:tc>
      </w:tr>
      <w:tr w:rsidR="002950E5" w:rsidRPr="002950E5" w:rsidTr="007D2F0B">
        <w:tc>
          <w:tcPr>
            <w:tcW w:w="253" w:type="pct"/>
            <w:vAlign w:val="center"/>
          </w:tcPr>
          <w:p w:rsidR="00FD21C5" w:rsidRPr="002950E5" w:rsidRDefault="00FD21C5" w:rsidP="00FD21C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lastRenderedPageBreak/>
              <w:t>8</w:t>
            </w:r>
          </w:p>
        </w:tc>
        <w:tc>
          <w:tcPr>
            <w:tcW w:w="1464" w:type="pct"/>
            <w:vAlign w:val="center"/>
          </w:tcPr>
          <w:p w:rsidR="00FD21C5" w:rsidRPr="002950E5" w:rsidRDefault="00FD21C5" w:rsidP="00FD21C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Valoarea proiectului, contribuția financiară solicitată, valoarea subcontractării și durata acestuia se încadrează în limitele stabilite în Ghidul Solicitantului - </w:t>
            </w:r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Condiții Specifice</w:t>
            </w: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?</w:t>
            </w:r>
            <w:r w:rsidRPr="002950E5">
              <w:rPr>
                <w:rFonts w:ascii="Trebuchet MS" w:eastAsia="Calibri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88" w:type="pct"/>
            <w:vAlign w:val="center"/>
          </w:tcPr>
          <w:p w:rsidR="00FD21C5" w:rsidRPr="002950E5" w:rsidRDefault="00FD21C5" w:rsidP="006C02EE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Valoarea totală a proiectului, (daca este cazul) si valoarea asistenței financiare nerambursabile solicitate se </w:t>
            </w:r>
            <w:proofErr w:type="spellStart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inscriu</w:t>
            </w:r>
            <w:proofErr w:type="spellEnd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în limitele stabilite în Ghidul Solicitantului - Condiții Specifice.</w:t>
            </w:r>
          </w:p>
        </w:tc>
        <w:tc>
          <w:tcPr>
            <w:tcW w:w="2095" w:type="pct"/>
          </w:tcPr>
          <w:p w:rsidR="00FD21C5" w:rsidRPr="002950E5" w:rsidRDefault="00FD21C5" w:rsidP="00FD21C5">
            <w:pPr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</w:tr>
      <w:tr w:rsidR="002950E5" w:rsidRPr="002950E5" w:rsidTr="007D2F0B">
        <w:tc>
          <w:tcPr>
            <w:tcW w:w="253" w:type="pct"/>
            <w:vAlign w:val="center"/>
          </w:tcPr>
          <w:p w:rsidR="00D32343" w:rsidRPr="002950E5" w:rsidRDefault="00E74527" w:rsidP="004D4F0F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9</w:t>
            </w:r>
          </w:p>
        </w:tc>
        <w:tc>
          <w:tcPr>
            <w:tcW w:w="1464" w:type="pct"/>
            <w:vAlign w:val="center"/>
          </w:tcPr>
          <w:p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Durata proiectului</w:t>
            </w:r>
          </w:p>
        </w:tc>
        <w:tc>
          <w:tcPr>
            <w:tcW w:w="1188" w:type="pct"/>
            <w:vAlign w:val="center"/>
          </w:tcPr>
          <w:p w:rsidR="00D32343" w:rsidRPr="002950E5" w:rsidRDefault="00D32343" w:rsidP="002E4072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Proiectele depuse  în cadrul mecanismului non-competitiv nu au o </w:t>
            </w:r>
            <w:r w:rsidR="00122C7C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durată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</w:t>
            </w:r>
            <w:r w:rsidR="00122C7C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maximă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obligatorie, dar nu pot dep</w:t>
            </w:r>
            <w:r w:rsidR="002E4072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ăș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i perioada de implementare a programului. </w:t>
            </w:r>
          </w:p>
        </w:tc>
        <w:tc>
          <w:tcPr>
            <w:tcW w:w="2095" w:type="pct"/>
          </w:tcPr>
          <w:p w:rsidR="00D32343" w:rsidRPr="002950E5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</w:tr>
      <w:tr w:rsidR="002950E5" w:rsidRPr="002950E5" w:rsidTr="007D2F0B">
        <w:tc>
          <w:tcPr>
            <w:tcW w:w="253" w:type="pct"/>
            <w:vAlign w:val="center"/>
          </w:tcPr>
          <w:p w:rsidR="00D32343" w:rsidRPr="002950E5" w:rsidRDefault="00E74527" w:rsidP="00E74527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10</w:t>
            </w:r>
          </w:p>
        </w:tc>
        <w:tc>
          <w:tcPr>
            <w:tcW w:w="1464" w:type="pct"/>
            <w:vAlign w:val="center"/>
          </w:tcPr>
          <w:p w:rsidR="00D32343" w:rsidRPr="002950E5" w:rsidRDefault="00D32343" w:rsidP="00F81309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Cheltuielile prevăzute respectă prevederile legale privind eligibilitatea?</w:t>
            </w: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88" w:type="pct"/>
            <w:vAlign w:val="center"/>
          </w:tcPr>
          <w:p w:rsidR="00D32343" w:rsidRPr="002950E5" w:rsidRDefault="00D32343" w:rsidP="00E10E76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Cheltuielile </w:t>
            </w:r>
            <w:r w:rsidR="00122C7C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prevăzute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la capitolul de cheltuieli eligibile trebuie </w:t>
            </w:r>
            <w:r w:rsidR="00122C7C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fie conforme cu cele </w:t>
            </w:r>
            <w:r w:rsidR="00122C7C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prevăzute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în Ghidul Solicitantului</w:t>
            </w:r>
            <w:r w:rsidR="00EB199E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- Condiții Specifice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.</w:t>
            </w:r>
          </w:p>
        </w:tc>
        <w:tc>
          <w:tcPr>
            <w:tcW w:w="2095" w:type="pct"/>
          </w:tcPr>
          <w:p w:rsidR="00D32343" w:rsidRPr="002950E5" w:rsidRDefault="00D32343" w:rsidP="00122C7C">
            <w:pPr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</w:tr>
      <w:tr w:rsidR="002950E5" w:rsidRPr="002950E5" w:rsidTr="007D2F0B">
        <w:tc>
          <w:tcPr>
            <w:tcW w:w="253" w:type="pct"/>
            <w:vAlign w:val="center"/>
          </w:tcPr>
          <w:p w:rsidR="00D32343" w:rsidRPr="002950E5" w:rsidRDefault="00E74527" w:rsidP="004D4F0F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11</w:t>
            </w:r>
          </w:p>
        </w:tc>
        <w:tc>
          <w:tcPr>
            <w:tcW w:w="1464" w:type="pct"/>
            <w:vAlign w:val="center"/>
          </w:tcPr>
          <w:p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 xml:space="preserve">Bugetul proiectului respectă rata de </w:t>
            </w:r>
            <w:proofErr w:type="spellStart"/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cofinanţare</w:t>
            </w:r>
            <w:proofErr w:type="spellEnd"/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?</w:t>
            </w:r>
          </w:p>
        </w:tc>
        <w:tc>
          <w:tcPr>
            <w:tcW w:w="1188" w:type="pct"/>
            <w:vAlign w:val="center"/>
          </w:tcPr>
          <w:p w:rsidR="00D32343" w:rsidRPr="002950E5" w:rsidRDefault="00D32343" w:rsidP="00F81309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Bugetul </w:t>
            </w:r>
            <w:r w:rsidR="00122C7C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respectă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rata de </w:t>
            </w:r>
            <w:r w:rsidR="00122C7C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cofinanțare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(FSE/ILMT, buget național și contribuție proprie).</w:t>
            </w:r>
          </w:p>
        </w:tc>
        <w:tc>
          <w:tcPr>
            <w:tcW w:w="2095" w:type="pct"/>
          </w:tcPr>
          <w:p w:rsidR="00D32343" w:rsidRPr="002950E5" w:rsidRDefault="00D32343" w:rsidP="002E4072">
            <w:pPr>
              <w:spacing w:after="120" w:line="276" w:lineRule="auto"/>
              <w:ind w:left="5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Se va verifica respectarea </w:t>
            </w:r>
            <w:r w:rsidR="00122C7C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contribuției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proprie minima pentru </w:t>
            </w:r>
            <w:r w:rsidR="00B16340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solicitant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, conform prevederilor </w:t>
            </w:r>
            <w:r w:rsidR="002E4072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G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hidului </w:t>
            </w:r>
            <w:r w:rsidR="002E4072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Solicitantului -C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ondi</w:t>
            </w:r>
            <w:r w:rsidR="002E4072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ț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ii </w:t>
            </w:r>
            <w:r w:rsidR="002E4072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pecifice.</w:t>
            </w:r>
          </w:p>
        </w:tc>
      </w:tr>
      <w:tr w:rsidR="002950E5" w:rsidRPr="002950E5" w:rsidTr="007D2F0B">
        <w:tc>
          <w:tcPr>
            <w:tcW w:w="253" w:type="pct"/>
            <w:vAlign w:val="center"/>
          </w:tcPr>
          <w:p w:rsidR="00D32343" w:rsidRPr="002950E5" w:rsidRDefault="00E74527" w:rsidP="004D4F0F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12</w:t>
            </w:r>
          </w:p>
        </w:tc>
        <w:tc>
          <w:tcPr>
            <w:tcW w:w="1464" w:type="pct"/>
            <w:vAlign w:val="center"/>
          </w:tcPr>
          <w:p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Proiectul cuprinde cel puțin </w:t>
            </w:r>
            <w:r w:rsidR="00122C7C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activitățile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obligatorii?</w:t>
            </w: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88" w:type="pct"/>
            <w:vAlign w:val="center"/>
          </w:tcPr>
          <w:p w:rsidR="00D32343" w:rsidRPr="002950E5" w:rsidRDefault="00D32343" w:rsidP="00F81309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Proiectul trebuie </w:t>
            </w:r>
            <w:r w:rsidR="00122C7C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</w:t>
            </w:r>
            <w:r w:rsidR="00122C7C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cuprindă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cel puțin </w:t>
            </w:r>
            <w:r w:rsidR="00122C7C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activitățile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lastRenderedPageBreak/>
              <w:t xml:space="preserve">obligatorii, </w:t>
            </w:r>
            <w:r w:rsidR="00122C7C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prevăzute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în Ghidul Solicitantului.</w:t>
            </w:r>
          </w:p>
        </w:tc>
        <w:tc>
          <w:tcPr>
            <w:tcW w:w="2095" w:type="pct"/>
          </w:tcPr>
          <w:p w:rsidR="00537E8A" w:rsidRPr="002950E5" w:rsidRDefault="00537E8A" w:rsidP="00537E8A">
            <w:pPr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  <w:p w:rsidR="00122C7C" w:rsidRPr="002950E5" w:rsidRDefault="00122C7C" w:rsidP="00172B35">
            <w:pPr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highlight w:val="yellow"/>
                <w:lang w:val="ro-RO"/>
              </w:rPr>
            </w:pPr>
          </w:p>
        </w:tc>
      </w:tr>
      <w:tr w:rsidR="002950E5" w:rsidRPr="002950E5" w:rsidTr="007D2F0B">
        <w:tc>
          <w:tcPr>
            <w:tcW w:w="253" w:type="pct"/>
            <w:vAlign w:val="center"/>
          </w:tcPr>
          <w:p w:rsidR="000D1166" w:rsidRPr="002950E5" w:rsidRDefault="000D1166" w:rsidP="000D1166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lastRenderedPageBreak/>
              <w:t>13</w:t>
            </w:r>
          </w:p>
        </w:tc>
        <w:tc>
          <w:tcPr>
            <w:tcW w:w="1464" w:type="pct"/>
            <w:vAlign w:val="center"/>
          </w:tcPr>
          <w:p w:rsidR="000D1166" w:rsidRPr="002950E5" w:rsidRDefault="000D1166" w:rsidP="000D1166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Proiectul cuprinde măsurile minime de informare și publicitate?</w:t>
            </w:r>
          </w:p>
        </w:tc>
        <w:tc>
          <w:tcPr>
            <w:tcW w:w="1188" w:type="pct"/>
            <w:vAlign w:val="center"/>
          </w:tcPr>
          <w:p w:rsidR="000D1166" w:rsidRPr="002950E5" w:rsidRDefault="000D1166" w:rsidP="000D1166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Proiectul cuprinde, în cadrul activității de informare și publicitate, măsurile minime prevăzute în Ghidul Solicitantului - </w:t>
            </w:r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Condiții Specifice</w:t>
            </w: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.</w:t>
            </w:r>
          </w:p>
        </w:tc>
        <w:tc>
          <w:tcPr>
            <w:tcW w:w="2095" w:type="pct"/>
            <w:vAlign w:val="center"/>
          </w:tcPr>
          <w:p w:rsidR="000D1166" w:rsidRPr="002950E5" w:rsidRDefault="000D1166" w:rsidP="000D1166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</w:tr>
    </w:tbl>
    <w:p w:rsidR="00D32343" w:rsidRPr="002950E5" w:rsidRDefault="00D32343" w:rsidP="00F81309">
      <w:pPr>
        <w:spacing w:line="276" w:lineRule="auto"/>
        <w:jc w:val="both"/>
        <w:rPr>
          <w:rFonts w:ascii="Trebuchet MS" w:hAnsi="Trebuchet MS" w:cs="Arial"/>
          <w:b/>
          <w:color w:val="1F497D" w:themeColor="text2"/>
          <w:sz w:val="22"/>
          <w:szCs w:val="22"/>
          <w:lang w:val="ro-RO"/>
        </w:rPr>
      </w:pPr>
    </w:p>
    <w:p w:rsidR="000D1166" w:rsidRPr="002950E5" w:rsidRDefault="000D1166" w:rsidP="000D1166">
      <w:pPr>
        <w:spacing w:line="276" w:lineRule="auto"/>
        <w:jc w:val="both"/>
        <w:rPr>
          <w:rFonts w:ascii="Trebuchet MS" w:eastAsia="Calibri" w:hAnsi="Trebuchet MS" w:cs="Arial"/>
          <w:b/>
          <w:color w:val="1F497D" w:themeColor="text2"/>
          <w:sz w:val="22"/>
          <w:szCs w:val="22"/>
          <w:lang w:val="ro-RO"/>
        </w:rPr>
      </w:pPr>
      <w:r w:rsidRPr="002950E5">
        <w:rPr>
          <w:rFonts w:ascii="Trebuchet MS" w:eastAsia="Calibri" w:hAnsi="Trebuchet MS" w:cs="Arial"/>
          <w:b/>
          <w:color w:val="1F497D" w:themeColor="text2"/>
          <w:sz w:val="22"/>
          <w:szCs w:val="22"/>
          <w:lang w:val="ro-RO"/>
        </w:rPr>
        <w:t>*Notă: În cazul în care oricare dintre criterii/subcriterii nu poate fi prelucrat de sistem, el va fi evaluat de către echipa de evaluare.</w:t>
      </w:r>
    </w:p>
    <w:p w:rsidR="00D32343" w:rsidRPr="002950E5" w:rsidRDefault="00D32343">
      <w:pPr>
        <w:rPr>
          <w:rFonts w:ascii="Trebuchet MS" w:hAnsi="Trebuchet MS"/>
          <w:color w:val="1F497D" w:themeColor="text2"/>
          <w:sz w:val="22"/>
          <w:szCs w:val="22"/>
          <w:lang w:val="ro-RO"/>
        </w:rPr>
      </w:pPr>
    </w:p>
    <w:sectPr w:rsidR="00D32343" w:rsidRPr="002950E5" w:rsidSect="0029394C">
      <w:pgSz w:w="16838" w:h="11906" w:orient="landscape"/>
      <w:pgMar w:top="5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5CD0" w:rsidRDefault="00EE5CD0" w:rsidP="00F81309">
      <w:r>
        <w:separator/>
      </w:r>
    </w:p>
  </w:endnote>
  <w:endnote w:type="continuationSeparator" w:id="0">
    <w:p w:rsidR="00EE5CD0" w:rsidRDefault="00EE5CD0" w:rsidP="00F81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F Square Sans Pro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rebuchetMS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5CD0" w:rsidRDefault="00EE5CD0" w:rsidP="00F81309">
      <w:r>
        <w:separator/>
      </w:r>
    </w:p>
  </w:footnote>
  <w:footnote w:type="continuationSeparator" w:id="0">
    <w:p w:rsidR="00EE5CD0" w:rsidRDefault="00EE5CD0" w:rsidP="00F81309">
      <w:r>
        <w:continuationSeparator/>
      </w:r>
    </w:p>
  </w:footnote>
  <w:footnote w:id="1">
    <w:p w:rsidR="00D32343" w:rsidRDefault="00D32343" w:rsidP="00F81309">
      <w:pPr>
        <w:pStyle w:val="Listparagraf"/>
        <w:ind w:left="142" w:hanging="142"/>
      </w:pPr>
      <w:r w:rsidRPr="00320AC8">
        <w:rPr>
          <w:rStyle w:val="Referinnotdesubsol"/>
          <w:rFonts w:ascii="Calibri" w:hAnsi="Calibri" w:cs="Arial"/>
          <w:lang w:val="ro-RO"/>
        </w:rPr>
        <w:footnoteRef/>
      </w:r>
      <w:r w:rsidRPr="00320AC8">
        <w:rPr>
          <w:rStyle w:val="Referinnotdesubsol"/>
          <w:rFonts w:ascii="Calibri" w:hAnsi="Calibri" w:cs="Arial"/>
          <w:lang w:val="ro-RO"/>
        </w:rPr>
        <w:t xml:space="preserve"> </w:t>
      </w:r>
      <w:r w:rsidRPr="00320AC8">
        <w:rPr>
          <w:rFonts w:ascii="Calibri" w:hAnsi="Calibri" w:cs="Arial"/>
          <w:lang w:val="ro-RO"/>
        </w:rPr>
        <w:t xml:space="preserve"> </w:t>
      </w:r>
      <w:proofErr w:type="spellStart"/>
      <w:r w:rsidRPr="00320AC8">
        <w:rPr>
          <w:sz w:val="18"/>
          <w:szCs w:val="18"/>
        </w:rPr>
        <w:t>Condiţiile</w:t>
      </w:r>
      <w:proofErr w:type="spellEnd"/>
      <w:r w:rsidRPr="00320AC8">
        <w:rPr>
          <w:sz w:val="18"/>
          <w:szCs w:val="18"/>
        </w:rPr>
        <w:t xml:space="preserve"> </w:t>
      </w:r>
      <w:proofErr w:type="spellStart"/>
      <w:r w:rsidRPr="00320AC8">
        <w:rPr>
          <w:sz w:val="18"/>
          <w:szCs w:val="18"/>
        </w:rPr>
        <w:t>trebuie</w:t>
      </w:r>
      <w:proofErr w:type="spellEnd"/>
      <w:r w:rsidRPr="00320AC8">
        <w:rPr>
          <w:sz w:val="18"/>
          <w:szCs w:val="18"/>
        </w:rPr>
        <w:t xml:space="preserve"> </w:t>
      </w:r>
      <w:proofErr w:type="spellStart"/>
      <w:r w:rsidRPr="00320AC8">
        <w:rPr>
          <w:sz w:val="18"/>
          <w:szCs w:val="18"/>
        </w:rPr>
        <w:t>îndeplinite</w:t>
      </w:r>
      <w:proofErr w:type="spellEnd"/>
      <w:r w:rsidRPr="00320AC8">
        <w:rPr>
          <w:sz w:val="18"/>
          <w:szCs w:val="18"/>
        </w:rPr>
        <w:t xml:space="preserve"> </w:t>
      </w:r>
      <w:proofErr w:type="spellStart"/>
      <w:r w:rsidRPr="00320AC8">
        <w:rPr>
          <w:sz w:val="18"/>
          <w:szCs w:val="18"/>
        </w:rPr>
        <w:t>cumulativ</w:t>
      </w:r>
      <w:proofErr w:type="spellEnd"/>
      <w:r w:rsidRPr="00320AC8">
        <w:rPr>
          <w:rFonts w:cs="Arial"/>
          <w:sz w:val="18"/>
          <w:szCs w:val="18"/>
          <w:lang w:val="ro-RO"/>
        </w:rPr>
        <w:t xml:space="preserve">. Solicitantul/beneficiarul trebuie să se asigure că </w:t>
      </w:r>
      <w:proofErr w:type="spellStart"/>
      <w:r w:rsidRPr="00320AC8">
        <w:rPr>
          <w:rFonts w:cs="Arial"/>
          <w:sz w:val="18"/>
          <w:szCs w:val="18"/>
          <w:lang w:val="ro-RO"/>
        </w:rPr>
        <w:t>participanţii</w:t>
      </w:r>
      <w:proofErr w:type="spellEnd"/>
      <w:r w:rsidRPr="00320AC8">
        <w:rPr>
          <w:rFonts w:cs="Arial"/>
          <w:sz w:val="18"/>
          <w:szCs w:val="18"/>
          <w:lang w:val="ro-RO"/>
        </w:rPr>
        <w:t xml:space="preserve"> la </w:t>
      </w:r>
      <w:proofErr w:type="spellStart"/>
      <w:r w:rsidRPr="00320AC8">
        <w:rPr>
          <w:rFonts w:cs="Arial"/>
          <w:sz w:val="18"/>
          <w:szCs w:val="18"/>
          <w:lang w:val="ro-RO"/>
        </w:rPr>
        <w:t>operaţiuni</w:t>
      </w:r>
      <w:proofErr w:type="spellEnd"/>
      <w:r w:rsidRPr="00320AC8">
        <w:rPr>
          <w:rFonts w:cs="Arial"/>
          <w:sz w:val="18"/>
          <w:szCs w:val="18"/>
          <w:lang w:val="ro-RO"/>
        </w:rPr>
        <w:t xml:space="preserve"> nu au reprezentat grup </w:t>
      </w:r>
      <w:proofErr w:type="spellStart"/>
      <w:r w:rsidRPr="00320AC8">
        <w:rPr>
          <w:rFonts w:cs="Arial"/>
          <w:sz w:val="18"/>
          <w:szCs w:val="18"/>
          <w:lang w:val="ro-RO"/>
        </w:rPr>
        <w:t>ţintă</w:t>
      </w:r>
      <w:proofErr w:type="spellEnd"/>
      <w:r w:rsidRPr="00320AC8">
        <w:rPr>
          <w:rFonts w:cs="Arial"/>
          <w:sz w:val="18"/>
          <w:szCs w:val="18"/>
          <w:lang w:val="ro-RO"/>
        </w:rPr>
        <w:t xml:space="preserve"> pentru măsuri similare, </w:t>
      </w:r>
      <w:proofErr w:type="spellStart"/>
      <w:r w:rsidRPr="00320AC8">
        <w:rPr>
          <w:rFonts w:cs="Arial"/>
          <w:sz w:val="18"/>
          <w:szCs w:val="18"/>
          <w:lang w:val="ro-RO"/>
        </w:rPr>
        <w:t>cofinanţate</w:t>
      </w:r>
      <w:proofErr w:type="spellEnd"/>
      <w:r w:rsidRPr="00320AC8">
        <w:rPr>
          <w:rFonts w:cs="Arial"/>
          <w:sz w:val="18"/>
          <w:szCs w:val="18"/>
          <w:lang w:val="ro-RO"/>
        </w:rPr>
        <w:t xml:space="preserve"> din fonduri nerambursabile. În cazul în care, în implementare, se constată încălcarea acestui criteriu, contractul de </w:t>
      </w:r>
      <w:proofErr w:type="spellStart"/>
      <w:r w:rsidRPr="00320AC8">
        <w:rPr>
          <w:rFonts w:cs="Arial"/>
          <w:sz w:val="18"/>
          <w:szCs w:val="18"/>
          <w:lang w:val="ro-RO"/>
        </w:rPr>
        <w:t>finanţare</w:t>
      </w:r>
      <w:proofErr w:type="spellEnd"/>
      <w:r w:rsidRPr="00320AC8">
        <w:rPr>
          <w:rFonts w:cs="Arial"/>
          <w:sz w:val="18"/>
          <w:szCs w:val="18"/>
          <w:lang w:val="ro-RO"/>
        </w:rPr>
        <w:t xml:space="preserve"> va fi reziliat, conform prevederilor legale în vigoare.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0"/>
    <w:multiLevelType w:val="multilevel"/>
    <w:tmpl w:val="B322AE7A"/>
    <w:name w:val="WWNum19"/>
    <w:lvl w:ilvl="0">
      <w:start w:val="1"/>
      <w:numFmt w:val="bullet"/>
      <w:lvlText w:val=""/>
      <w:lvlJc w:val="left"/>
      <w:pPr>
        <w:tabs>
          <w:tab w:val="num" w:pos="0"/>
        </w:tabs>
        <w:ind w:left="360" w:hanging="360"/>
      </w:pPr>
      <w:rPr>
        <w:rFonts w:ascii="Wingdings 3" w:hAnsi="Wingdings 3" w:hint="default"/>
        <w:color w:val="FFC000"/>
        <w:sz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1">
    <w:nsid w:val="11E82F4F"/>
    <w:multiLevelType w:val="hybridMultilevel"/>
    <w:tmpl w:val="51906B8E"/>
    <w:lvl w:ilvl="0" w:tplc="18B68738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2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A80BD10"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5D33FE"/>
    <w:multiLevelType w:val="hybridMultilevel"/>
    <w:tmpl w:val="95288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1F7B4C"/>
    <w:multiLevelType w:val="hybridMultilevel"/>
    <w:tmpl w:val="0CB8524E"/>
    <w:lvl w:ilvl="0" w:tplc="18B68738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28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FFC000"/>
        <w:sz w:val="28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FD0636"/>
    <w:multiLevelType w:val="hybridMultilevel"/>
    <w:tmpl w:val="F066253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EF57C6F"/>
    <w:multiLevelType w:val="hybridMultilevel"/>
    <w:tmpl w:val="ECA060F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51D64D55"/>
    <w:multiLevelType w:val="hybridMultilevel"/>
    <w:tmpl w:val="092643A0"/>
    <w:lvl w:ilvl="0" w:tplc="9D62221A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309888FE">
      <w:start w:val="1"/>
      <w:numFmt w:val="bullet"/>
      <w:lvlText w:val=""/>
      <w:lvlJc w:val="left"/>
      <w:pPr>
        <w:ind w:left="1800" w:hanging="180"/>
      </w:pPr>
      <w:rPr>
        <w:rFonts w:ascii="Wingdings" w:hAnsi="Wingdings" w:hint="default"/>
        <w:color w:val="17365D"/>
        <w:sz w:val="16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56E25760"/>
    <w:multiLevelType w:val="hybridMultilevel"/>
    <w:tmpl w:val="912476E4"/>
    <w:lvl w:ilvl="0" w:tplc="5E40261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3F48FA"/>
    <w:multiLevelType w:val="hybridMultilevel"/>
    <w:tmpl w:val="E71469E8"/>
    <w:lvl w:ilvl="0" w:tplc="04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0"/>
  </w:num>
  <w:num w:numId="5">
    <w:abstractNumId w:val="5"/>
  </w:num>
  <w:num w:numId="6">
    <w:abstractNumId w:val="1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39D"/>
    <w:rsid w:val="00037A23"/>
    <w:rsid w:val="000451CD"/>
    <w:rsid w:val="0005248F"/>
    <w:rsid w:val="000661D0"/>
    <w:rsid w:val="000770A3"/>
    <w:rsid w:val="00083857"/>
    <w:rsid w:val="000D1166"/>
    <w:rsid w:val="000D3FE3"/>
    <w:rsid w:val="00122C7C"/>
    <w:rsid w:val="00132DD8"/>
    <w:rsid w:val="00172B35"/>
    <w:rsid w:val="00173A4F"/>
    <w:rsid w:val="00174745"/>
    <w:rsid w:val="00180C97"/>
    <w:rsid w:val="00193D91"/>
    <w:rsid w:val="001E65E4"/>
    <w:rsid w:val="001F577B"/>
    <w:rsid w:val="002020B8"/>
    <w:rsid w:val="00220E87"/>
    <w:rsid w:val="002250C1"/>
    <w:rsid w:val="00245D69"/>
    <w:rsid w:val="0025739B"/>
    <w:rsid w:val="0029394C"/>
    <w:rsid w:val="002950E5"/>
    <w:rsid w:val="002A2260"/>
    <w:rsid w:val="002B716B"/>
    <w:rsid w:val="002E4072"/>
    <w:rsid w:val="0030207A"/>
    <w:rsid w:val="00320AC8"/>
    <w:rsid w:val="0032288E"/>
    <w:rsid w:val="003243C0"/>
    <w:rsid w:val="003278A0"/>
    <w:rsid w:val="00394F10"/>
    <w:rsid w:val="003E5104"/>
    <w:rsid w:val="003F46D3"/>
    <w:rsid w:val="0042092E"/>
    <w:rsid w:val="004B6853"/>
    <w:rsid w:val="004D4F0F"/>
    <w:rsid w:val="004D6B6A"/>
    <w:rsid w:val="004F497D"/>
    <w:rsid w:val="00537E8A"/>
    <w:rsid w:val="005433EF"/>
    <w:rsid w:val="00597BE6"/>
    <w:rsid w:val="005C1D73"/>
    <w:rsid w:val="005C2D54"/>
    <w:rsid w:val="00615992"/>
    <w:rsid w:val="00625DE6"/>
    <w:rsid w:val="00631BAD"/>
    <w:rsid w:val="006C02EE"/>
    <w:rsid w:val="00710328"/>
    <w:rsid w:val="0074306D"/>
    <w:rsid w:val="007857DE"/>
    <w:rsid w:val="007A31D7"/>
    <w:rsid w:val="007A439D"/>
    <w:rsid w:val="007D2F0B"/>
    <w:rsid w:val="007E29B8"/>
    <w:rsid w:val="008508CF"/>
    <w:rsid w:val="008835BF"/>
    <w:rsid w:val="008D477D"/>
    <w:rsid w:val="008E37AE"/>
    <w:rsid w:val="009155BF"/>
    <w:rsid w:val="00926327"/>
    <w:rsid w:val="009612FD"/>
    <w:rsid w:val="00973A5B"/>
    <w:rsid w:val="009F0808"/>
    <w:rsid w:val="009F1D9C"/>
    <w:rsid w:val="009F319B"/>
    <w:rsid w:val="00A21364"/>
    <w:rsid w:val="00A25821"/>
    <w:rsid w:val="00A61596"/>
    <w:rsid w:val="00A9504D"/>
    <w:rsid w:val="00AA7226"/>
    <w:rsid w:val="00AB1E45"/>
    <w:rsid w:val="00AE29D8"/>
    <w:rsid w:val="00B16340"/>
    <w:rsid w:val="00B26F53"/>
    <w:rsid w:val="00B62250"/>
    <w:rsid w:val="00B94F01"/>
    <w:rsid w:val="00BF0A14"/>
    <w:rsid w:val="00BF1A8D"/>
    <w:rsid w:val="00BF4B7E"/>
    <w:rsid w:val="00C005F3"/>
    <w:rsid w:val="00C00D3F"/>
    <w:rsid w:val="00C40E17"/>
    <w:rsid w:val="00C57234"/>
    <w:rsid w:val="00C77BB4"/>
    <w:rsid w:val="00D21BCB"/>
    <w:rsid w:val="00D32343"/>
    <w:rsid w:val="00D80DE3"/>
    <w:rsid w:val="00D85F72"/>
    <w:rsid w:val="00DB53AB"/>
    <w:rsid w:val="00DC4B2C"/>
    <w:rsid w:val="00DC5169"/>
    <w:rsid w:val="00E03DD3"/>
    <w:rsid w:val="00E10E76"/>
    <w:rsid w:val="00E30551"/>
    <w:rsid w:val="00E73AFA"/>
    <w:rsid w:val="00E74527"/>
    <w:rsid w:val="00E9542E"/>
    <w:rsid w:val="00EB199E"/>
    <w:rsid w:val="00EE57A7"/>
    <w:rsid w:val="00EE5CD0"/>
    <w:rsid w:val="00F07156"/>
    <w:rsid w:val="00F106AB"/>
    <w:rsid w:val="00F26950"/>
    <w:rsid w:val="00F3130E"/>
    <w:rsid w:val="00F403B2"/>
    <w:rsid w:val="00F441BF"/>
    <w:rsid w:val="00F60E96"/>
    <w:rsid w:val="00F6653D"/>
    <w:rsid w:val="00F81309"/>
    <w:rsid w:val="00F91857"/>
    <w:rsid w:val="00FC6CB9"/>
    <w:rsid w:val="00FD21C5"/>
    <w:rsid w:val="00FD2259"/>
    <w:rsid w:val="00FF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87D51F7-7035-4117-B3BB-8972E0513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1309"/>
    <w:rPr>
      <w:rFonts w:ascii="Times New Roman" w:eastAsia="Times New Roman" w:hAnsi="Times New Roman"/>
      <w:sz w:val="24"/>
      <w:szCs w:val="24"/>
      <w:lang w:val="en-GB"/>
    </w:rPr>
  </w:style>
  <w:style w:type="paragraph" w:styleId="Titlu2">
    <w:name w:val="heading 2"/>
    <w:basedOn w:val="Normal"/>
    <w:next w:val="Normal"/>
    <w:link w:val="Titlu2Caracter"/>
    <w:uiPriority w:val="99"/>
    <w:qFormat/>
    <w:rsid w:val="00F8130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9"/>
    <w:qFormat/>
    <w:rsid w:val="00F8130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link w:val="Titlu2"/>
    <w:uiPriority w:val="99"/>
    <w:locked/>
    <w:rsid w:val="00F81309"/>
    <w:rPr>
      <w:rFonts w:ascii="Cambria" w:hAnsi="Cambria" w:cs="Times New Roman"/>
      <w:b/>
      <w:bCs/>
      <w:i/>
      <w:iCs/>
      <w:sz w:val="28"/>
      <w:szCs w:val="28"/>
      <w:lang w:val="en-GB"/>
    </w:rPr>
  </w:style>
  <w:style w:type="character" w:customStyle="1" w:styleId="Titlu4Caracter">
    <w:name w:val="Titlu 4 Caracter"/>
    <w:link w:val="Titlu4"/>
    <w:uiPriority w:val="99"/>
    <w:locked/>
    <w:rsid w:val="00F81309"/>
    <w:rPr>
      <w:rFonts w:ascii="Calibri" w:hAnsi="Calibri" w:cs="Times New Roman"/>
      <w:b/>
      <w:bCs/>
      <w:sz w:val="28"/>
      <w:szCs w:val="28"/>
      <w:lang w:val="en-GB"/>
    </w:rPr>
  </w:style>
  <w:style w:type="paragraph" w:styleId="TextnBalon">
    <w:name w:val="Balloon Text"/>
    <w:basedOn w:val="Normal"/>
    <w:link w:val="TextnBalonCaracter"/>
    <w:uiPriority w:val="99"/>
    <w:semiHidden/>
    <w:rsid w:val="00F81309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locked/>
    <w:rsid w:val="00F81309"/>
    <w:rPr>
      <w:rFonts w:ascii="Tahoma" w:hAnsi="Tahoma" w:cs="Tahoma"/>
      <w:sz w:val="16"/>
      <w:szCs w:val="16"/>
      <w:lang w:val="en-GB"/>
    </w:rPr>
  </w:style>
  <w:style w:type="paragraph" w:styleId="Listparagraf">
    <w:name w:val="List Paragraph"/>
    <w:aliases w:val="Normal bullet 2,List Paragraph1,body 2,List Paragraph11,List Paragraph111,Antes de enumeración,Listă colorată - Accentuare 11,Bullet,Citation List,List_Paragraph,Multilevel para_II"/>
    <w:basedOn w:val="Normal"/>
    <w:link w:val="ListparagrafCaracter"/>
    <w:uiPriority w:val="99"/>
    <w:qFormat/>
    <w:rsid w:val="00F81309"/>
    <w:pPr>
      <w:spacing w:after="120" w:line="276" w:lineRule="auto"/>
      <w:ind w:left="720"/>
      <w:jc w:val="both"/>
    </w:pPr>
    <w:rPr>
      <w:rFonts w:ascii="Trebuchet MS" w:eastAsia="MS Mincho" w:hAnsi="Trebuchet MS"/>
      <w:sz w:val="20"/>
      <w:szCs w:val="20"/>
      <w:lang w:val="en-US"/>
    </w:rPr>
  </w:style>
  <w:style w:type="character" w:customStyle="1" w:styleId="ListparagrafCaracter">
    <w:name w:val="Listă paragraf Caracter"/>
    <w:aliases w:val="Normal bullet 2 Caracter,List Paragraph1 Caracter,body 2 Caracter,List Paragraph11 Caracter,List Paragraph111 Caracter,Antes de enumeración Caracter,Listă colorată - Accentuare 11 Caracter,Bullet Caracter,Citation List Caracter"/>
    <w:link w:val="Listparagraf"/>
    <w:uiPriority w:val="99"/>
    <w:locked/>
    <w:rsid w:val="00F81309"/>
    <w:rPr>
      <w:rFonts w:ascii="Trebuchet MS" w:eastAsia="MS Mincho" w:hAnsi="Trebuchet MS"/>
      <w:sz w:val="20"/>
    </w:rPr>
  </w:style>
  <w:style w:type="character" w:styleId="Referinnotdesubsol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"/>
    <w:uiPriority w:val="99"/>
    <w:semiHidden/>
    <w:rsid w:val="00F81309"/>
    <w:rPr>
      <w:rFonts w:cs="Times New Roman"/>
      <w:vertAlign w:val="superscript"/>
    </w:rPr>
  </w:style>
  <w:style w:type="paragraph" w:styleId="Textnotdesubsol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TextnotdesubsolCaracter"/>
    <w:uiPriority w:val="99"/>
    <w:rsid w:val="00F81309"/>
    <w:pPr>
      <w:spacing w:after="120" w:line="276" w:lineRule="auto"/>
      <w:ind w:left="1701"/>
      <w:jc w:val="both"/>
    </w:pPr>
    <w:rPr>
      <w:rFonts w:ascii="Trebuchet MS" w:eastAsia="MS Mincho" w:hAnsi="Trebuchet MS"/>
      <w:sz w:val="20"/>
      <w:szCs w:val="20"/>
      <w:lang w:val="en-US"/>
    </w:rPr>
  </w:style>
  <w:style w:type="character" w:customStyle="1" w:styleId="TextnotdesubsolCaracter">
    <w:name w:val="Text notă de subsol Caracter"/>
    <w:aliases w:val="Footnote Text Char Char Caracter,Fußnote Caracter,single space Caracter,FOOTNOTES Caracter,fn Caracter,Podrozdział Caracter,Footnote Caracter,fn Char Char Char Caracter,fn Char Char Caracter,fn Char Caracter,stile 1 Caracter"/>
    <w:link w:val="Textnotdesubsol"/>
    <w:uiPriority w:val="99"/>
    <w:locked/>
    <w:rsid w:val="00F81309"/>
    <w:rPr>
      <w:rFonts w:ascii="Trebuchet MS" w:eastAsia="MS Mincho" w:hAnsi="Trebuchet MS" w:cs="Times New Roman"/>
      <w:sz w:val="20"/>
      <w:szCs w:val="20"/>
    </w:rPr>
  </w:style>
  <w:style w:type="paragraph" w:customStyle="1" w:styleId="Listparagraf2">
    <w:name w:val="Listă paragraf2"/>
    <w:basedOn w:val="Normal"/>
    <w:uiPriority w:val="99"/>
    <w:rsid w:val="003F46D3"/>
    <w:pPr>
      <w:suppressAutoHyphens/>
      <w:spacing w:line="100" w:lineRule="atLeast"/>
      <w:ind w:left="720"/>
    </w:pPr>
    <w:rPr>
      <w:rFonts w:ascii="PF Square Sans Pro Medium" w:hAnsi="PF Square Sans Pro Medium" w:cs="PF Square Sans Pro Medium"/>
      <w:color w:val="000000"/>
      <w:lang w:val="ro-RO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1215</Words>
  <Characters>6931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Popa</dc:creator>
  <cp:keywords/>
  <dc:description/>
  <cp:lastModifiedBy>Olivia Rusandu</cp:lastModifiedBy>
  <cp:revision>22</cp:revision>
  <dcterms:created xsi:type="dcterms:W3CDTF">2017-06-26T10:57:00Z</dcterms:created>
  <dcterms:modified xsi:type="dcterms:W3CDTF">2017-10-11T09:51:00Z</dcterms:modified>
</cp:coreProperties>
</file>